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CB34" w14:textId="77777777" w:rsidR="00996F5F" w:rsidRPr="00A13049" w:rsidRDefault="00996F5F" w:rsidP="00996F5F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REGULAMENTUL</w:t>
      </w:r>
    </w:p>
    <w:p w14:paraId="10E07784" w14:textId="77777777" w:rsidR="00996F5F" w:rsidRPr="00A13049" w:rsidRDefault="00996F5F" w:rsidP="00996F5F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privind dubla legitimare</w:t>
      </w:r>
    </w:p>
    <w:p w14:paraId="0E55AC8B" w14:textId="77777777" w:rsidR="00996F5F" w:rsidRDefault="00996F5F" w:rsidP="00996F5F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07C8FCB5" w14:textId="77777777" w:rsidR="00996F5F" w:rsidRPr="00A13049" w:rsidRDefault="00996F5F" w:rsidP="00996F5F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449365AC" w14:textId="77777777" w:rsidR="00996F5F" w:rsidRPr="00A13049" w:rsidRDefault="00996F5F" w:rsidP="00996F5F">
      <w:pPr>
        <w:ind w:firstLine="720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CAPITOLUL I. DISPOZITII GENERALE</w:t>
      </w:r>
    </w:p>
    <w:p w14:paraId="65B060FB" w14:textId="7777777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Art.1.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>Prezentul regulament stabilește principalele reguli ce trebuie respectate de membrii afiliați atunci când doresc s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preia cu dubla legitimare unul sau mai mulți sportivi de la un </w:t>
      </w:r>
      <w:r>
        <w:rPr>
          <w:rFonts w:ascii="Montserrat Light" w:hAnsi="Montserrat Light"/>
          <w:sz w:val="20"/>
          <w:szCs w:val="20"/>
          <w:lang w:val="ro-RO"/>
        </w:rPr>
        <w:t xml:space="preserve">alt </w:t>
      </w:r>
      <w:r w:rsidRPr="00A13049">
        <w:rPr>
          <w:rFonts w:ascii="Montserrat Light" w:hAnsi="Montserrat Light"/>
          <w:sz w:val="20"/>
          <w:szCs w:val="20"/>
          <w:lang w:val="ro-RO"/>
        </w:rPr>
        <w:t>club membru al FRTA .</w:t>
      </w:r>
    </w:p>
    <w:p w14:paraId="3A8573CC" w14:textId="77777777" w:rsidR="00996F5F" w:rsidRPr="00A13049" w:rsidRDefault="00996F5F" w:rsidP="00996F5F">
      <w:pPr>
        <w:pStyle w:val="BodyText"/>
        <w:spacing w:line="278" w:lineRule="auto"/>
        <w:ind w:right="109" w:firstLine="720"/>
        <w:jc w:val="both"/>
        <w:rPr>
          <w:rFonts w:ascii="Montserrat Light" w:hAnsi="Montserrat Light"/>
          <w:spacing w:val="2"/>
        </w:rPr>
      </w:pPr>
      <w:r w:rsidRPr="00A13049">
        <w:rPr>
          <w:rFonts w:ascii="Montserrat Light" w:hAnsi="Montserrat Light"/>
          <w:b/>
          <w:bCs/>
        </w:rPr>
        <w:t>Art.2.</w:t>
      </w:r>
      <w:r w:rsidRPr="00A13049">
        <w:rPr>
          <w:rFonts w:ascii="Montserrat Light" w:hAnsi="Montserrat Light"/>
          <w:spacing w:val="2"/>
        </w:rPr>
        <w:t xml:space="preserve"> Dubla legitimare se realizează </w:t>
      </w:r>
      <w:r>
        <w:rPr>
          <w:rFonts w:ascii="Montserrat Light" w:hAnsi="Montserrat Light"/>
          <w:spacing w:val="2"/>
        </w:rPr>
        <w:t>î</w:t>
      </w:r>
      <w:r w:rsidRPr="00A13049">
        <w:rPr>
          <w:rFonts w:ascii="Montserrat Light" w:hAnsi="Montserrat Light"/>
          <w:spacing w:val="2"/>
        </w:rPr>
        <w:t>n baza cererii de dubl</w:t>
      </w:r>
      <w:r>
        <w:rPr>
          <w:rFonts w:ascii="Montserrat Light" w:hAnsi="Montserrat Light"/>
          <w:spacing w:val="2"/>
        </w:rPr>
        <w:t>ă</w:t>
      </w:r>
      <w:r w:rsidRPr="00A13049">
        <w:rPr>
          <w:rFonts w:ascii="Montserrat Light" w:hAnsi="Montserrat Light"/>
          <w:spacing w:val="2"/>
        </w:rPr>
        <w:t xml:space="preserve"> legitimare (anexat</w:t>
      </w:r>
      <w:r>
        <w:rPr>
          <w:rFonts w:ascii="Montserrat Light" w:hAnsi="Montserrat Light"/>
          <w:spacing w:val="2"/>
        </w:rPr>
        <w:t>ă</w:t>
      </w:r>
      <w:r w:rsidRPr="00A13049">
        <w:rPr>
          <w:rFonts w:ascii="Montserrat Light" w:hAnsi="Montserrat Light"/>
          <w:spacing w:val="2"/>
        </w:rPr>
        <w:t>) prin care conducerea unui club afiliat solicit</w:t>
      </w:r>
      <w:r>
        <w:rPr>
          <w:rFonts w:ascii="Montserrat Light" w:hAnsi="Montserrat Light"/>
          <w:spacing w:val="2"/>
        </w:rPr>
        <w:t>ă</w:t>
      </w:r>
      <w:r w:rsidRPr="00A13049">
        <w:rPr>
          <w:rFonts w:ascii="Montserrat Light" w:hAnsi="Montserrat Light"/>
          <w:spacing w:val="2"/>
        </w:rPr>
        <w:t xml:space="preserve"> ca un sportiv legitimat la o alta structur</w:t>
      </w:r>
      <w:r>
        <w:rPr>
          <w:rFonts w:ascii="Montserrat Light" w:hAnsi="Montserrat Light"/>
          <w:spacing w:val="2"/>
        </w:rPr>
        <w:t>ă</w:t>
      </w:r>
      <w:r w:rsidRPr="00A13049">
        <w:rPr>
          <w:rFonts w:ascii="Montserrat Light" w:hAnsi="Montserrat Light"/>
          <w:spacing w:val="2"/>
        </w:rPr>
        <w:t xml:space="preserve"> sportiv</w:t>
      </w:r>
      <w:r>
        <w:rPr>
          <w:rFonts w:ascii="Montserrat Light" w:hAnsi="Montserrat Light"/>
          <w:spacing w:val="2"/>
        </w:rPr>
        <w:t>ă,</w:t>
      </w:r>
      <w:r w:rsidRPr="00A13049">
        <w:rPr>
          <w:rFonts w:ascii="Montserrat Light" w:hAnsi="Montserrat Light"/>
          <w:spacing w:val="2"/>
        </w:rPr>
        <w:t xml:space="preserve"> dorește s</w:t>
      </w:r>
      <w:r>
        <w:rPr>
          <w:rFonts w:ascii="Montserrat Light" w:hAnsi="Montserrat Light"/>
          <w:spacing w:val="2"/>
        </w:rPr>
        <w:t>ă</w:t>
      </w:r>
      <w:r w:rsidRPr="00A13049">
        <w:rPr>
          <w:rFonts w:ascii="Montserrat Light" w:hAnsi="Montserrat Light"/>
          <w:spacing w:val="2"/>
        </w:rPr>
        <w:t xml:space="preserve"> concureze </w:t>
      </w:r>
      <w:r>
        <w:rPr>
          <w:rFonts w:ascii="Montserrat Light" w:hAnsi="Montserrat Light"/>
          <w:spacing w:val="2"/>
        </w:rPr>
        <w:t>ș</w:t>
      </w:r>
      <w:r w:rsidRPr="00A13049">
        <w:rPr>
          <w:rFonts w:ascii="Montserrat Light" w:hAnsi="Montserrat Light"/>
          <w:spacing w:val="2"/>
        </w:rPr>
        <w:t>i pentru acest</w:t>
      </w:r>
      <w:r>
        <w:rPr>
          <w:rFonts w:ascii="Montserrat Light" w:hAnsi="Montserrat Light"/>
          <w:spacing w:val="2"/>
        </w:rPr>
        <w:t xml:space="preserve"> club respectând anumite clauze (vezi convenția de dublă legitimare).</w:t>
      </w:r>
    </w:p>
    <w:p w14:paraId="2CB82131" w14:textId="77777777" w:rsidR="00996F5F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Art.3.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Competen</w:t>
      </w:r>
      <w:r>
        <w:rPr>
          <w:rFonts w:ascii="Montserrat Light" w:hAnsi="Montserrat Light"/>
          <w:sz w:val="20"/>
          <w:szCs w:val="20"/>
          <w:lang w:val="ro-RO"/>
        </w:rPr>
        <w:t>ț</w:t>
      </w:r>
      <w:r w:rsidRPr="00A13049">
        <w:rPr>
          <w:rFonts w:ascii="Montserrat Light" w:hAnsi="Montserrat Light"/>
          <w:sz w:val="20"/>
          <w:szCs w:val="20"/>
          <w:lang w:val="ro-RO"/>
        </w:rPr>
        <w:t>a privind verificarea documentelor înaintate federației pentru a se efectua dubla legitimare o deține persoana împuternicit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>, salariat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</w:t>
      </w:r>
      <w:r>
        <w:rPr>
          <w:rFonts w:ascii="Montserrat Light" w:hAnsi="Montserrat Light"/>
          <w:sz w:val="20"/>
          <w:szCs w:val="20"/>
          <w:lang w:val="ro-RO"/>
        </w:rPr>
        <w:t>în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cadrul federației.</w:t>
      </w:r>
    </w:p>
    <w:p w14:paraId="2EDE249A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</w:p>
    <w:p w14:paraId="1B2EEC95" w14:textId="77777777" w:rsidR="00996F5F" w:rsidRPr="00A13049" w:rsidRDefault="00996F5F" w:rsidP="00996F5F">
      <w:pPr>
        <w:ind w:firstLine="720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CAPITOLUL II.</w:t>
      </w:r>
      <w:r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 xml:space="preserve">DOCUMENTE </w:t>
      </w:r>
      <w:r>
        <w:rPr>
          <w:rFonts w:ascii="Montserrat Light" w:hAnsi="Montserrat Light"/>
          <w:b/>
          <w:bCs/>
          <w:sz w:val="20"/>
          <w:szCs w:val="20"/>
          <w:lang w:val="ro-RO"/>
        </w:rPr>
        <w:t>Ș</w:t>
      </w: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I PERIOADA DE D</w:t>
      </w:r>
      <w:r>
        <w:rPr>
          <w:rFonts w:ascii="Montserrat Light" w:hAnsi="Montserrat Light"/>
          <w:b/>
          <w:bCs/>
          <w:sz w:val="20"/>
          <w:szCs w:val="20"/>
          <w:lang w:val="ro-RO"/>
        </w:rPr>
        <w:t>U</w:t>
      </w: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BL</w:t>
      </w:r>
      <w:r>
        <w:rPr>
          <w:rFonts w:ascii="Montserrat Light" w:hAnsi="Montserrat Light"/>
          <w:b/>
          <w:bCs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 xml:space="preserve"> LEGITIMARE </w:t>
      </w:r>
    </w:p>
    <w:p w14:paraId="7236D24A" w14:textId="7777777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A13049">
        <w:rPr>
          <w:rFonts w:ascii="Montserrat Light" w:hAnsi="Montserrat Light"/>
          <w:b/>
          <w:bCs/>
          <w:sz w:val="20"/>
          <w:szCs w:val="20"/>
          <w:lang w:val="ro-RO"/>
        </w:rPr>
        <w:t>Art.1.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Cluburile afiliate la FRTA pot </w:t>
      </w:r>
      <w:r>
        <w:rPr>
          <w:rFonts w:ascii="Montserrat Light" w:hAnsi="Montserrat Light"/>
          <w:sz w:val="20"/>
          <w:szCs w:val="20"/>
          <w:lang w:val="ro-RO"/>
        </w:rPr>
        <w:t xml:space="preserve">solicita și pot </w:t>
      </w:r>
      <w:r w:rsidRPr="00A13049">
        <w:rPr>
          <w:rFonts w:ascii="Montserrat Light" w:hAnsi="Montserrat Light"/>
          <w:sz w:val="20"/>
          <w:szCs w:val="20"/>
          <w:lang w:val="ro-RO"/>
        </w:rPr>
        <w:t>încheia convenții de dubl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legitimare pentru unul</w:t>
      </w:r>
      <w:r>
        <w:rPr>
          <w:rFonts w:ascii="Montserrat Light" w:hAnsi="Montserrat Light"/>
          <w:sz w:val="20"/>
          <w:szCs w:val="20"/>
          <w:lang w:val="ro-RO"/>
        </w:rPr>
        <w:t>,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sau mai mulți sportivi legitimați la o structura sportiv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membr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a federației</w:t>
      </w:r>
      <w:r>
        <w:rPr>
          <w:rFonts w:ascii="Montserrat Light" w:hAnsi="Montserrat Light"/>
          <w:sz w:val="20"/>
          <w:szCs w:val="20"/>
          <w:lang w:val="ro-RO"/>
        </w:rPr>
        <w:t>,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respectând prevederile prezentului regulament. </w:t>
      </w:r>
    </w:p>
    <w:p w14:paraId="3C2E49A2" w14:textId="3E2C15C0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2A3402">
        <w:rPr>
          <w:rFonts w:ascii="Montserrat Light" w:hAnsi="Montserrat Light"/>
          <w:b/>
          <w:bCs/>
          <w:sz w:val="20"/>
          <w:szCs w:val="20"/>
          <w:lang w:val="ro-RO"/>
        </w:rPr>
        <w:t>Art.2.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Cluburile afiliate la FRTA  vor încheia convenții de dubl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legitimare o dat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cu cererea scris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>, numai pentru sportivi la categoria de vârst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copii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>/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>juniori II /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>cadeți /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>juniori I</w:t>
      </w:r>
      <w:r w:rsidR="00A90AF5">
        <w:rPr>
          <w:rFonts w:ascii="Montserrat Light" w:hAnsi="Montserrat Light"/>
          <w:sz w:val="20"/>
          <w:szCs w:val="20"/>
          <w:lang w:val="ro-RO"/>
        </w:rPr>
        <w:t xml:space="preserve"> si seniori.</w:t>
      </w:r>
    </w:p>
    <w:p w14:paraId="56CBA34B" w14:textId="4579B9D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2A3402">
        <w:rPr>
          <w:rFonts w:ascii="Montserrat Light" w:hAnsi="Montserrat Light"/>
          <w:b/>
          <w:bCs/>
          <w:sz w:val="20"/>
          <w:szCs w:val="20"/>
          <w:lang w:val="ro-RO"/>
        </w:rPr>
        <w:t>Art.3.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Perioada pentru care se poate încheia dubla legitimare </w:t>
      </w:r>
      <w:r w:rsidRPr="002A3402">
        <w:rPr>
          <w:rFonts w:ascii="Montserrat Light" w:hAnsi="Montserrat Light"/>
          <w:b/>
          <w:bCs/>
          <w:sz w:val="20"/>
          <w:szCs w:val="20"/>
          <w:lang w:val="ro-RO"/>
        </w:rPr>
        <w:t>NU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poate depăși </w:t>
      </w:r>
      <w:r w:rsidR="00A90AF5">
        <w:rPr>
          <w:rFonts w:ascii="Montserrat Light" w:hAnsi="Montserrat Light"/>
          <w:sz w:val="20"/>
          <w:szCs w:val="20"/>
          <w:lang w:val="ro-RO"/>
        </w:rPr>
        <w:t>5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ani calendaristici.</w:t>
      </w:r>
    </w:p>
    <w:p w14:paraId="5D444D1C" w14:textId="7777777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2A3402">
        <w:rPr>
          <w:rFonts w:ascii="Montserrat Light" w:hAnsi="Montserrat Light"/>
          <w:b/>
          <w:bCs/>
          <w:sz w:val="20"/>
          <w:szCs w:val="20"/>
          <w:lang w:val="ro-RO"/>
        </w:rPr>
        <w:t>Art.4.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Sportivul care are înscrisă pe legitimație dubla legitimare obținută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>n urma aprobării dat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de federație, nu poate concura la aceeași competiție, la aceeași divizie sau la aceeași categorie de vârstă decât pentru unul din cele doua cluburi.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>n formularul de înscriere sportivul poate fi înscris la individual pentru o categoria de vârstă la un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>club, iar la celălalt club poate fi înscris la alta categorie de vârstă</w:t>
      </w:r>
      <w:r>
        <w:rPr>
          <w:rFonts w:ascii="Montserrat Light" w:hAnsi="Montserrat Light"/>
          <w:sz w:val="20"/>
          <w:szCs w:val="20"/>
          <w:lang w:val="ro-RO"/>
        </w:rPr>
        <w:t xml:space="preserve"> sau la echipe sau echipe mixte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dac</w:t>
      </w:r>
      <w:r>
        <w:rPr>
          <w:rFonts w:ascii="Montserrat Light" w:hAnsi="Montserrat Light"/>
          <w:sz w:val="20"/>
          <w:szCs w:val="20"/>
          <w:lang w:val="ro-RO"/>
        </w:rPr>
        <w:t>ă programul competiției îi permite</w:t>
      </w:r>
      <w:r w:rsidRPr="00A13049">
        <w:rPr>
          <w:rFonts w:ascii="Montserrat Light" w:hAnsi="Montserrat Light"/>
          <w:sz w:val="20"/>
          <w:szCs w:val="20"/>
          <w:lang w:val="ro-RO"/>
        </w:rPr>
        <w:t>.</w:t>
      </w:r>
    </w:p>
    <w:p w14:paraId="204F1559" w14:textId="7777777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4B64B9">
        <w:rPr>
          <w:rFonts w:ascii="Montserrat Light" w:hAnsi="Montserrat Light"/>
          <w:b/>
          <w:bCs/>
          <w:sz w:val="20"/>
          <w:szCs w:val="20"/>
          <w:lang w:val="ro-RO"/>
        </w:rPr>
        <w:t>Art.5.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Cererea de dubl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legitimare împreună cu convenția de dubl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legitimare semnat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</w:t>
      </w:r>
      <w:r>
        <w:rPr>
          <w:rFonts w:ascii="Montserrat Light" w:hAnsi="Montserrat Light"/>
          <w:sz w:val="20"/>
          <w:szCs w:val="20"/>
          <w:lang w:val="ro-RO"/>
        </w:rPr>
        <w:t>ș</w:t>
      </w:r>
      <w:r w:rsidRPr="00A13049">
        <w:rPr>
          <w:rFonts w:ascii="Montserrat Light" w:hAnsi="Montserrat Light"/>
          <w:sz w:val="20"/>
          <w:szCs w:val="20"/>
          <w:lang w:val="ro-RO"/>
        </w:rPr>
        <w:t>i parafat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de cele dou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structuri sportive se vor înainta federației pentru aprobare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>n orice perioad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a anului. </w:t>
      </w:r>
    </w:p>
    <w:p w14:paraId="14F2B992" w14:textId="7777777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4B64B9">
        <w:rPr>
          <w:rFonts w:ascii="Montserrat Light" w:hAnsi="Montserrat Light"/>
          <w:b/>
          <w:bCs/>
          <w:sz w:val="20"/>
          <w:szCs w:val="20"/>
          <w:lang w:val="ro-RO"/>
        </w:rPr>
        <w:t>Art.6.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Convenția de dubl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legitimare va conține obligatoriu:</w:t>
      </w:r>
    </w:p>
    <w:p w14:paraId="3EC5DF65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  <w:r>
        <w:rPr>
          <w:rFonts w:ascii="Montserrat Light" w:hAnsi="Montserrat Light"/>
          <w:sz w:val="20"/>
          <w:szCs w:val="20"/>
          <w:lang w:val="ro-RO"/>
        </w:rPr>
        <w:t xml:space="preserve">       </w:t>
      </w:r>
      <w:r w:rsidRPr="00A13049">
        <w:rPr>
          <w:rFonts w:ascii="Montserrat Light" w:hAnsi="Montserrat Light"/>
          <w:sz w:val="20"/>
          <w:szCs w:val="20"/>
          <w:lang w:val="ro-RO"/>
        </w:rPr>
        <w:t>- adresa celor doua cluburi, nr. C.I.S. ( certificatul de identitate sportiv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>), adresa de email, telefon;</w:t>
      </w:r>
    </w:p>
    <w:p w14:paraId="4817F8DD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  <w:r>
        <w:rPr>
          <w:rFonts w:ascii="Montserrat Light" w:hAnsi="Montserrat Light"/>
          <w:sz w:val="20"/>
          <w:szCs w:val="20"/>
          <w:lang w:val="ro-RO"/>
        </w:rPr>
        <w:t xml:space="preserve">      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- competițiile </w:t>
      </w:r>
      <w:r>
        <w:rPr>
          <w:rFonts w:ascii="Montserrat Light" w:hAnsi="Montserrat Light"/>
          <w:sz w:val="20"/>
          <w:szCs w:val="20"/>
          <w:lang w:val="ro-RO"/>
        </w:rPr>
        <w:t>ș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i categoriile de vârstă unde vor participa pentru clubul la care sunt legitimați </w:t>
      </w:r>
      <w:r>
        <w:rPr>
          <w:rFonts w:ascii="Montserrat Light" w:hAnsi="Montserrat Light"/>
          <w:sz w:val="20"/>
          <w:szCs w:val="20"/>
          <w:lang w:val="ro-RO"/>
        </w:rPr>
        <w:t>ș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i competițiile </w:t>
      </w:r>
      <w:r>
        <w:rPr>
          <w:rFonts w:ascii="Montserrat Light" w:hAnsi="Montserrat Light"/>
          <w:sz w:val="20"/>
          <w:szCs w:val="20"/>
          <w:lang w:val="ro-RO"/>
        </w:rPr>
        <w:t>ș</w:t>
      </w:r>
      <w:r w:rsidRPr="00A13049">
        <w:rPr>
          <w:rFonts w:ascii="Montserrat Light" w:hAnsi="Montserrat Light"/>
          <w:sz w:val="20"/>
          <w:szCs w:val="20"/>
          <w:lang w:val="ro-RO"/>
        </w:rPr>
        <w:t>i categoriile de vârstă la care vor participa pentru clubul cu care au dubl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legitimare;</w:t>
      </w:r>
    </w:p>
    <w:p w14:paraId="5AB30196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  <w:r>
        <w:rPr>
          <w:rFonts w:ascii="Montserrat Light" w:hAnsi="Montserrat Light"/>
          <w:sz w:val="20"/>
          <w:szCs w:val="20"/>
          <w:lang w:val="ro-RO"/>
        </w:rPr>
        <w:t xml:space="preserve">      </w:t>
      </w:r>
      <w:r w:rsidRPr="00A13049">
        <w:rPr>
          <w:rFonts w:ascii="Montserrat Light" w:hAnsi="Montserrat Light"/>
          <w:sz w:val="20"/>
          <w:szCs w:val="20"/>
          <w:lang w:val="ro-RO"/>
        </w:rPr>
        <w:t>- obligațiile fiecărui club fa</w:t>
      </w:r>
      <w:r>
        <w:rPr>
          <w:rFonts w:ascii="Montserrat Light" w:hAnsi="Montserrat Light"/>
          <w:sz w:val="20"/>
          <w:szCs w:val="20"/>
          <w:lang w:val="ro-RO"/>
        </w:rPr>
        <w:t>ță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de clubul partener </w:t>
      </w:r>
      <w:r>
        <w:rPr>
          <w:rFonts w:ascii="Montserrat Light" w:hAnsi="Montserrat Light"/>
          <w:sz w:val="20"/>
          <w:szCs w:val="20"/>
          <w:lang w:val="ro-RO"/>
        </w:rPr>
        <w:t>ș</w:t>
      </w:r>
      <w:r w:rsidRPr="00A13049">
        <w:rPr>
          <w:rFonts w:ascii="Montserrat Light" w:hAnsi="Montserrat Light"/>
          <w:sz w:val="20"/>
          <w:szCs w:val="20"/>
          <w:lang w:val="ro-RO"/>
        </w:rPr>
        <w:t>i fa</w:t>
      </w:r>
      <w:r>
        <w:rPr>
          <w:rFonts w:ascii="Montserrat Light" w:hAnsi="Montserrat Light"/>
          <w:sz w:val="20"/>
          <w:szCs w:val="20"/>
          <w:lang w:val="ro-RO"/>
        </w:rPr>
        <w:t>ță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de sportiv;</w:t>
      </w:r>
    </w:p>
    <w:p w14:paraId="2050C663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  <w:r>
        <w:rPr>
          <w:rFonts w:ascii="Montserrat Light" w:hAnsi="Montserrat Light"/>
          <w:sz w:val="20"/>
          <w:szCs w:val="20"/>
          <w:lang w:val="ro-RO"/>
        </w:rPr>
        <w:t xml:space="preserve">      </w:t>
      </w:r>
      <w:r w:rsidRPr="00A13049">
        <w:rPr>
          <w:rFonts w:ascii="Montserrat Light" w:hAnsi="Montserrat Light"/>
          <w:sz w:val="20"/>
          <w:szCs w:val="20"/>
          <w:lang w:val="ro-RO"/>
        </w:rPr>
        <w:t>- aprobarea FRTA înscrisă pe formularul tip de convenție.</w:t>
      </w:r>
    </w:p>
    <w:p w14:paraId="55D79736" w14:textId="77777777" w:rsidR="00996F5F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4B64B9">
        <w:rPr>
          <w:rFonts w:ascii="Montserrat Light" w:hAnsi="Montserrat Light"/>
          <w:b/>
          <w:bCs/>
          <w:sz w:val="20"/>
          <w:szCs w:val="20"/>
          <w:lang w:val="ro-RO"/>
        </w:rPr>
        <w:t>Art.7.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Cererea de dubl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legitimare </w:t>
      </w:r>
      <w:r>
        <w:rPr>
          <w:rFonts w:ascii="Montserrat Light" w:hAnsi="Montserrat Light"/>
          <w:sz w:val="20"/>
          <w:szCs w:val="20"/>
          <w:lang w:val="ro-RO"/>
        </w:rPr>
        <w:t>ș</w:t>
      </w:r>
      <w:r w:rsidRPr="00A13049">
        <w:rPr>
          <w:rFonts w:ascii="Montserrat Light" w:hAnsi="Montserrat Light"/>
          <w:sz w:val="20"/>
          <w:szCs w:val="20"/>
          <w:lang w:val="ro-RO"/>
        </w:rPr>
        <w:t>i</w:t>
      </w:r>
      <w:r>
        <w:rPr>
          <w:rFonts w:ascii="Montserrat Light" w:hAnsi="Montserrat Light"/>
          <w:sz w:val="20"/>
          <w:szCs w:val="20"/>
          <w:lang w:val="ro-RO"/>
        </w:rPr>
        <w:t xml:space="preserve"> convenția </w:t>
      </w:r>
      <w:r w:rsidRPr="00A13049">
        <w:rPr>
          <w:rFonts w:ascii="Montserrat Light" w:hAnsi="Montserrat Light"/>
          <w:sz w:val="20"/>
          <w:szCs w:val="20"/>
          <w:lang w:val="ro-RO"/>
        </w:rPr>
        <w:t>a</w:t>
      </w:r>
      <w:r>
        <w:rPr>
          <w:rFonts w:ascii="Montserrat Light" w:hAnsi="Montserrat Light"/>
          <w:sz w:val="20"/>
          <w:szCs w:val="20"/>
          <w:lang w:val="ro-RO"/>
        </w:rPr>
        <w:t>u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formular standard postat pe site-ul FRTA</w:t>
      </w:r>
      <w:r>
        <w:rPr>
          <w:rFonts w:ascii="Montserrat Light" w:hAnsi="Montserrat Light"/>
          <w:sz w:val="20"/>
          <w:szCs w:val="20"/>
          <w:lang w:val="ro-RO"/>
        </w:rPr>
        <w:t>.</w:t>
      </w:r>
    </w:p>
    <w:p w14:paraId="4AD0C4E3" w14:textId="77777777" w:rsidR="00996F5F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</w:p>
    <w:p w14:paraId="461E233D" w14:textId="77777777" w:rsidR="00996F5F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</w:p>
    <w:p w14:paraId="0D3AAEC9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</w:p>
    <w:p w14:paraId="1F4FFD69" w14:textId="77777777" w:rsidR="00996F5F" w:rsidRPr="004B64B9" w:rsidRDefault="00996F5F" w:rsidP="00996F5F">
      <w:pPr>
        <w:ind w:firstLine="720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B64B9">
        <w:rPr>
          <w:rFonts w:ascii="Montserrat Light" w:hAnsi="Montserrat Light"/>
          <w:b/>
          <w:bCs/>
          <w:sz w:val="20"/>
          <w:szCs w:val="20"/>
          <w:lang w:val="ro-RO"/>
        </w:rPr>
        <w:t>CAPITOLUL III. ALTE CLAUZE</w:t>
      </w:r>
    </w:p>
    <w:p w14:paraId="5AB954F3" w14:textId="7777777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4B64B9">
        <w:rPr>
          <w:rFonts w:ascii="Montserrat Light" w:hAnsi="Montserrat Light"/>
          <w:b/>
          <w:bCs/>
          <w:sz w:val="20"/>
          <w:szCs w:val="20"/>
          <w:lang w:val="ro-RO"/>
        </w:rPr>
        <w:t>Art.1.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>Eventuale litigii care pot ap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>re</w:t>
      </w:r>
      <w:r>
        <w:rPr>
          <w:rFonts w:ascii="Montserrat Light" w:hAnsi="Montserrat Light"/>
          <w:sz w:val="20"/>
          <w:szCs w:val="20"/>
          <w:lang w:val="ro-RO"/>
        </w:rPr>
        <w:t>a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>n legătură cu obligațiile asumate de cele dou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părți semnatare ale Convenției de dubl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legitimare se pot rezolva amiabil,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n caz contrar sesizarea unei părți însoțită de documente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>n original va fi judecat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>n prima instanță de Comisia de Disciplin</w:t>
      </w:r>
      <w:r>
        <w:rPr>
          <w:rFonts w:ascii="Montserrat Light" w:hAnsi="Montserrat Light"/>
          <w:sz w:val="20"/>
          <w:szCs w:val="20"/>
          <w:lang w:val="ro-RO"/>
        </w:rPr>
        <w:t>ă a FRTA</w:t>
      </w:r>
      <w:r w:rsidRPr="00A13049">
        <w:rPr>
          <w:rFonts w:ascii="Montserrat Light" w:hAnsi="Montserrat Light"/>
          <w:sz w:val="20"/>
          <w:szCs w:val="20"/>
          <w:lang w:val="ro-RO"/>
        </w:rPr>
        <w:t>.</w:t>
      </w:r>
    </w:p>
    <w:p w14:paraId="12FCC3C6" w14:textId="7777777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6B6EF6">
        <w:rPr>
          <w:rFonts w:ascii="Montserrat Light" w:hAnsi="Montserrat Light"/>
          <w:b/>
          <w:bCs/>
          <w:sz w:val="20"/>
          <w:szCs w:val="20"/>
          <w:lang w:val="ro-RO"/>
        </w:rPr>
        <w:t>Art.2.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Dubla legitimare va fi înscrisă pe legitimația sportivului de către FRTA preciz</w:t>
      </w:r>
      <w:r>
        <w:rPr>
          <w:rFonts w:ascii="Montserrat Light" w:hAnsi="Montserrat Light"/>
          <w:sz w:val="20"/>
          <w:szCs w:val="20"/>
          <w:lang w:val="ro-RO"/>
        </w:rPr>
        <w:t>â</w:t>
      </w:r>
      <w:r w:rsidRPr="00A13049">
        <w:rPr>
          <w:rFonts w:ascii="Montserrat Light" w:hAnsi="Montserrat Light"/>
          <w:sz w:val="20"/>
          <w:szCs w:val="20"/>
          <w:lang w:val="ro-RO"/>
        </w:rPr>
        <w:t>ndu-se perioada de valabilitate.</w:t>
      </w:r>
    </w:p>
    <w:p w14:paraId="05EF4013" w14:textId="77777777" w:rsidR="00996F5F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4E0A1C">
        <w:rPr>
          <w:rFonts w:ascii="Montserrat Light" w:hAnsi="Montserrat Light"/>
          <w:b/>
          <w:bCs/>
          <w:sz w:val="20"/>
          <w:szCs w:val="20"/>
          <w:lang w:val="ro-RO"/>
        </w:rPr>
        <w:t>Art.3.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>Cu data aprobării prezentului Regulament se abrog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toate dispozițiile anterioare.</w:t>
      </w:r>
    </w:p>
    <w:p w14:paraId="4679D4C5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</w:p>
    <w:p w14:paraId="4AE4686D" w14:textId="77777777" w:rsidR="00996F5F" w:rsidRPr="004E0A1C" w:rsidRDefault="00996F5F" w:rsidP="00996F5F">
      <w:pPr>
        <w:ind w:firstLine="720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E0A1C">
        <w:rPr>
          <w:rFonts w:ascii="Montserrat Light" w:hAnsi="Montserrat Light"/>
          <w:b/>
          <w:bCs/>
          <w:sz w:val="20"/>
          <w:szCs w:val="20"/>
          <w:lang w:val="ro-RO"/>
        </w:rPr>
        <w:t>CAPITOLUL IV.</w:t>
      </w:r>
      <w:r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4E0A1C">
        <w:rPr>
          <w:rFonts w:ascii="Montserrat Light" w:hAnsi="Montserrat Light"/>
          <w:b/>
          <w:bCs/>
          <w:sz w:val="20"/>
          <w:szCs w:val="20"/>
          <w:lang w:val="ro-RO"/>
        </w:rPr>
        <w:t>DISPOZI</w:t>
      </w:r>
      <w:r>
        <w:rPr>
          <w:rFonts w:ascii="Montserrat Light" w:hAnsi="Montserrat Light"/>
          <w:b/>
          <w:bCs/>
          <w:sz w:val="20"/>
          <w:szCs w:val="20"/>
          <w:lang w:val="ro-RO"/>
        </w:rPr>
        <w:t>Ț</w:t>
      </w:r>
      <w:r w:rsidRPr="004E0A1C">
        <w:rPr>
          <w:rFonts w:ascii="Montserrat Light" w:hAnsi="Montserrat Light"/>
          <w:b/>
          <w:bCs/>
          <w:sz w:val="20"/>
          <w:szCs w:val="20"/>
          <w:lang w:val="ro-RO"/>
        </w:rPr>
        <w:t xml:space="preserve">II FINALE </w:t>
      </w:r>
    </w:p>
    <w:p w14:paraId="3786F5CA" w14:textId="527FBEF0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4E0A1C">
        <w:rPr>
          <w:rFonts w:ascii="Montserrat Light" w:hAnsi="Montserrat Light"/>
          <w:b/>
          <w:bCs/>
          <w:sz w:val="20"/>
          <w:szCs w:val="20"/>
          <w:lang w:val="ro-RO"/>
        </w:rPr>
        <w:lastRenderedPageBreak/>
        <w:t>Art.1.</w:t>
      </w:r>
      <w:r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Prezentul Regulament a fost aprobat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n ședința Consiliului Director din data </w:t>
      </w:r>
      <w:r>
        <w:rPr>
          <w:rFonts w:ascii="Montserrat Light" w:hAnsi="Montserrat Light"/>
          <w:sz w:val="20"/>
          <w:szCs w:val="20"/>
          <w:lang w:val="ro-RO"/>
        </w:rPr>
        <w:t>de 05.01.2022 și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intr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</w:t>
      </w:r>
      <w:r>
        <w:rPr>
          <w:rFonts w:ascii="Montserrat Light" w:hAnsi="Montserrat Light"/>
          <w:sz w:val="20"/>
          <w:szCs w:val="20"/>
          <w:lang w:val="ro-RO"/>
        </w:rPr>
        <w:t>î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n vigoare </w:t>
      </w:r>
      <w:r>
        <w:rPr>
          <w:rFonts w:ascii="Montserrat Light" w:hAnsi="Montserrat Light"/>
          <w:sz w:val="20"/>
          <w:szCs w:val="20"/>
          <w:lang w:val="ro-RO"/>
        </w:rPr>
        <w:t>de la data aprobării</w:t>
      </w:r>
      <w:r w:rsidRPr="00A13049">
        <w:rPr>
          <w:rFonts w:ascii="Montserrat Light" w:hAnsi="Montserrat Light"/>
          <w:sz w:val="20"/>
          <w:szCs w:val="20"/>
          <w:lang w:val="ro-RO"/>
        </w:rPr>
        <w:t>.</w:t>
      </w:r>
    </w:p>
    <w:p w14:paraId="4F901834" w14:textId="77777777" w:rsidR="00996F5F" w:rsidRPr="00A13049" w:rsidRDefault="00996F5F" w:rsidP="00996F5F">
      <w:pPr>
        <w:ind w:firstLine="720"/>
        <w:rPr>
          <w:rFonts w:ascii="Montserrat Light" w:hAnsi="Montserrat Light"/>
          <w:sz w:val="20"/>
          <w:szCs w:val="20"/>
          <w:lang w:val="ro-RO"/>
        </w:rPr>
      </w:pPr>
      <w:r w:rsidRPr="004E0A1C">
        <w:rPr>
          <w:rFonts w:ascii="Montserrat Light" w:hAnsi="Montserrat Light"/>
          <w:b/>
          <w:bCs/>
          <w:sz w:val="20"/>
          <w:szCs w:val="20"/>
          <w:lang w:val="ro-RO"/>
        </w:rPr>
        <w:t>Art.2.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Dup</w:t>
      </w:r>
      <w:r>
        <w:rPr>
          <w:rFonts w:ascii="Montserrat Light" w:hAnsi="Montserrat Light"/>
          <w:sz w:val="20"/>
          <w:szCs w:val="20"/>
          <w:lang w:val="ro-RO"/>
        </w:rPr>
        <w:t>ă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aprobarea Regulamentului de către Consiliul Director, acesta va fi posta</w:t>
      </w:r>
      <w:r>
        <w:rPr>
          <w:rFonts w:ascii="Montserrat Light" w:hAnsi="Montserrat Light"/>
          <w:sz w:val="20"/>
          <w:szCs w:val="20"/>
          <w:lang w:val="ro-RO"/>
        </w:rPr>
        <w:t>t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 pe site</w:t>
      </w:r>
      <w:r>
        <w:rPr>
          <w:rFonts w:ascii="Montserrat Light" w:hAnsi="Montserrat Light"/>
          <w:sz w:val="20"/>
          <w:szCs w:val="20"/>
          <w:lang w:val="ro-RO"/>
        </w:rPr>
        <w:t>-</w:t>
      </w:r>
      <w:r w:rsidRPr="00A13049">
        <w:rPr>
          <w:rFonts w:ascii="Montserrat Light" w:hAnsi="Montserrat Light"/>
          <w:sz w:val="20"/>
          <w:szCs w:val="20"/>
          <w:lang w:val="ro-RO"/>
        </w:rPr>
        <w:t xml:space="preserve">ul FRTA . </w:t>
      </w:r>
    </w:p>
    <w:p w14:paraId="65FD6A37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</w:p>
    <w:p w14:paraId="45E0AC54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</w:p>
    <w:p w14:paraId="573FDF04" w14:textId="77777777" w:rsidR="00996F5F" w:rsidRPr="00A13049" w:rsidRDefault="00996F5F" w:rsidP="00996F5F">
      <w:pPr>
        <w:rPr>
          <w:rFonts w:ascii="Montserrat Light" w:hAnsi="Montserrat Light"/>
          <w:sz w:val="20"/>
          <w:szCs w:val="20"/>
          <w:lang w:val="ro-RO"/>
        </w:rPr>
      </w:pPr>
    </w:p>
    <w:p w14:paraId="485B87C0" w14:textId="739994A4" w:rsidR="00996F5F" w:rsidRDefault="00996F5F" w:rsidP="00996F5F">
      <w:pPr>
        <w:jc w:val="center"/>
        <w:rPr>
          <w:rFonts w:ascii="Montserrat Light" w:hAnsi="Montserrat Light"/>
          <w:sz w:val="20"/>
          <w:szCs w:val="20"/>
          <w:lang w:val="ro-RO"/>
        </w:rPr>
      </w:pPr>
      <w:r>
        <w:rPr>
          <w:rFonts w:ascii="Montserrat Light" w:hAnsi="Montserrat Light"/>
          <w:sz w:val="20"/>
          <w:szCs w:val="20"/>
          <w:lang w:val="ro-RO"/>
        </w:rPr>
        <w:t>p. CONSILIUL DIRECTOR</w:t>
      </w:r>
    </w:p>
    <w:p w14:paraId="65E85621" w14:textId="58529727" w:rsidR="00996F5F" w:rsidRDefault="00996F5F" w:rsidP="00996F5F">
      <w:pPr>
        <w:jc w:val="center"/>
        <w:rPr>
          <w:rFonts w:ascii="Montserrat Light" w:hAnsi="Montserrat Light"/>
          <w:sz w:val="20"/>
          <w:szCs w:val="20"/>
          <w:lang w:val="ro-RO"/>
        </w:rPr>
      </w:pPr>
      <w:r>
        <w:rPr>
          <w:rFonts w:ascii="Montserrat Light" w:hAnsi="Montserrat Light"/>
          <w:sz w:val="20"/>
          <w:szCs w:val="20"/>
          <w:lang w:val="ro-RO"/>
        </w:rPr>
        <w:t>PREȘEDINTE</w:t>
      </w:r>
    </w:p>
    <w:p w14:paraId="737D9BB1" w14:textId="22CA2832" w:rsidR="00996F5F" w:rsidRPr="00A13049" w:rsidRDefault="00996F5F" w:rsidP="00996F5F">
      <w:pPr>
        <w:jc w:val="center"/>
        <w:rPr>
          <w:rFonts w:ascii="Montserrat Light" w:hAnsi="Montserrat Light"/>
          <w:sz w:val="20"/>
          <w:szCs w:val="20"/>
          <w:lang w:val="ro-RO"/>
        </w:rPr>
      </w:pPr>
      <w:r>
        <w:rPr>
          <w:rFonts w:ascii="Montserrat Light" w:hAnsi="Montserrat Light"/>
          <w:sz w:val="20"/>
          <w:szCs w:val="20"/>
          <w:lang w:val="ro-RO"/>
        </w:rPr>
        <w:t>Cornel Răzvan MILAN</w:t>
      </w:r>
    </w:p>
    <w:p w14:paraId="7A73AEC8" w14:textId="377915A1" w:rsidR="00996F5F" w:rsidRPr="00A13049" w:rsidRDefault="00996F5F" w:rsidP="00996F5F">
      <w:pPr>
        <w:jc w:val="center"/>
        <w:rPr>
          <w:rFonts w:ascii="Montserrat Light" w:hAnsi="Montserrat Light"/>
          <w:sz w:val="20"/>
          <w:szCs w:val="20"/>
          <w:lang w:val="ro-RO"/>
        </w:rPr>
      </w:pPr>
      <w:r>
        <w:rPr>
          <w:rFonts w:ascii="Montserrat Light" w:hAnsi="Montserrat Light"/>
          <w:noProof/>
          <w:sz w:val="20"/>
          <w:szCs w:val="20"/>
          <w:lang w:val="ro-RO"/>
        </w:rPr>
        <w:drawing>
          <wp:inline distT="0" distB="0" distL="0" distR="0" wp14:anchorId="7971E2C0" wp14:editId="2B09C82F">
            <wp:extent cx="1048512" cy="1030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 Light" w:hAnsi="Montserrat Light"/>
          <w:noProof/>
          <w:sz w:val="20"/>
          <w:szCs w:val="20"/>
          <w:lang w:val="ro-RO"/>
        </w:rPr>
        <w:drawing>
          <wp:inline distT="0" distB="0" distL="0" distR="0" wp14:anchorId="3B3F92DC" wp14:editId="0B1CF392">
            <wp:extent cx="1257300" cy="1209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50" cy="121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6296" w14:textId="77777777" w:rsidR="0055570A" w:rsidRPr="00ED679D" w:rsidRDefault="0055570A" w:rsidP="00996F5F">
      <w:pPr>
        <w:jc w:val="center"/>
        <w:rPr>
          <w:rFonts w:ascii="Montserrat Light" w:hAnsi="Montserrat Light"/>
          <w:sz w:val="20"/>
          <w:szCs w:val="20"/>
          <w:lang w:val="ro-RO"/>
        </w:rPr>
      </w:pPr>
    </w:p>
    <w:sectPr w:rsidR="0055570A" w:rsidRPr="00ED679D" w:rsidSect="00136EFD">
      <w:headerReference w:type="default" r:id="rId8"/>
      <w:footerReference w:type="default" r:id="rId9"/>
      <w:pgSz w:w="11907" w:h="16839" w:code="9"/>
      <w:pgMar w:top="1726" w:right="1134" w:bottom="1843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34AE" w14:textId="77777777" w:rsidR="00964B4B" w:rsidRDefault="00964B4B" w:rsidP="007C7934">
      <w:r>
        <w:separator/>
      </w:r>
    </w:p>
  </w:endnote>
  <w:endnote w:type="continuationSeparator" w:id="0">
    <w:p w14:paraId="7BCAD177" w14:textId="77777777" w:rsidR="00964B4B" w:rsidRDefault="00964B4B" w:rsidP="007C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7DBD" w14:textId="77777777" w:rsidR="007C7934" w:rsidRDefault="007C7934" w:rsidP="00AB578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D589F" wp14:editId="008D8948">
          <wp:simplePos x="0" y="0"/>
          <wp:positionH relativeFrom="margin">
            <wp:posOffset>-708660</wp:posOffset>
          </wp:positionH>
          <wp:positionV relativeFrom="margin">
            <wp:posOffset>8060690</wp:posOffset>
          </wp:positionV>
          <wp:extent cx="7383145" cy="1146175"/>
          <wp:effectExtent l="0" t="0" r="825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ooter ANTET A4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145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E502" w14:textId="77777777" w:rsidR="00964B4B" w:rsidRDefault="00964B4B" w:rsidP="007C7934">
      <w:r>
        <w:separator/>
      </w:r>
    </w:p>
  </w:footnote>
  <w:footnote w:type="continuationSeparator" w:id="0">
    <w:p w14:paraId="744E5604" w14:textId="77777777" w:rsidR="00964B4B" w:rsidRDefault="00964B4B" w:rsidP="007C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576C" w14:textId="77777777" w:rsidR="007C7934" w:rsidRDefault="007C7934" w:rsidP="00AB57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DA2749" wp14:editId="6321D24A">
          <wp:simplePos x="0" y="0"/>
          <wp:positionH relativeFrom="column">
            <wp:posOffset>-748665</wp:posOffset>
          </wp:positionH>
          <wp:positionV relativeFrom="page">
            <wp:posOffset>22225</wp:posOffset>
          </wp:positionV>
          <wp:extent cx="7560945" cy="1271270"/>
          <wp:effectExtent l="0" t="0" r="1905" b="508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eader ANTET A4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27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42"/>
    <w:rsid w:val="00002609"/>
    <w:rsid w:val="000A327E"/>
    <w:rsid w:val="00124260"/>
    <w:rsid w:val="00136EFD"/>
    <w:rsid w:val="00172896"/>
    <w:rsid w:val="001B56D8"/>
    <w:rsid w:val="001C6856"/>
    <w:rsid w:val="001F0FFD"/>
    <w:rsid w:val="00262DE9"/>
    <w:rsid w:val="002E7C63"/>
    <w:rsid w:val="0047475D"/>
    <w:rsid w:val="0055570A"/>
    <w:rsid w:val="00591E37"/>
    <w:rsid w:val="005B2B23"/>
    <w:rsid w:val="00605696"/>
    <w:rsid w:val="007501A1"/>
    <w:rsid w:val="007C7934"/>
    <w:rsid w:val="008770BD"/>
    <w:rsid w:val="00953222"/>
    <w:rsid w:val="00964B4B"/>
    <w:rsid w:val="00996F5F"/>
    <w:rsid w:val="00A90AF5"/>
    <w:rsid w:val="00AB578E"/>
    <w:rsid w:val="00AD0E3D"/>
    <w:rsid w:val="00BC4CC8"/>
    <w:rsid w:val="00BE0EEE"/>
    <w:rsid w:val="00C22743"/>
    <w:rsid w:val="00C33657"/>
    <w:rsid w:val="00E50D42"/>
    <w:rsid w:val="00E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BEA1F"/>
  <w15:chartTrackingRefBased/>
  <w15:docId w15:val="{DABEAC95-A6D9-46C1-863B-0367C07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A1"/>
  </w:style>
  <w:style w:type="paragraph" w:styleId="Heading1">
    <w:name w:val="heading 1"/>
    <w:basedOn w:val="Normal"/>
    <w:next w:val="Normal"/>
    <w:link w:val="Heading1Char"/>
    <w:qFormat/>
    <w:rsid w:val="007501A1"/>
    <w:pPr>
      <w:keepNext/>
      <w:jc w:val="center"/>
      <w:outlineLvl w:val="0"/>
    </w:pPr>
    <w:rPr>
      <w:b/>
      <w:sz w:val="28"/>
      <w:u w:val="single"/>
      <w:lang w:val="ro-RO"/>
    </w:rPr>
  </w:style>
  <w:style w:type="paragraph" w:styleId="Heading2">
    <w:name w:val="heading 2"/>
    <w:basedOn w:val="Normal"/>
    <w:next w:val="Normal"/>
    <w:link w:val="Heading2Char"/>
    <w:qFormat/>
    <w:rsid w:val="007501A1"/>
    <w:pPr>
      <w:keepNext/>
      <w:jc w:val="center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7501A1"/>
    <w:pPr>
      <w:keepNext/>
      <w:ind w:firstLine="432"/>
      <w:outlineLvl w:val="2"/>
    </w:pPr>
    <w:rPr>
      <w:rFonts w:ascii="Tahoma" w:hAnsi="Tahoma"/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7501A1"/>
    <w:pPr>
      <w:keepNext/>
      <w:jc w:val="center"/>
      <w:outlineLvl w:val="3"/>
    </w:pPr>
    <w:rPr>
      <w:rFonts w:ascii="Tahoma" w:hAnsi="Tahoma"/>
      <w:b/>
      <w:lang w:val="ro-RO"/>
    </w:rPr>
  </w:style>
  <w:style w:type="paragraph" w:styleId="Heading5">
    <w:name w:val="heading 5"/>
    <w:basedOn w:val="Normal"/>
    <w:next w:val="Normal"/>
    <w:link w:val="Heading5Char"/>
    <w:qFormat/>
    <w:rsid w:val="007501A1"/>
    <w:pPr>
      <w:keepNext/>
      <w:jc w:val="center"/>
      <w:outlineLvl w:val="4"/>
    </w:pPr>
    <w:rPr>
      <w:b/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7501A1"/>
    <w:pPr>
      <w:keepNext/>
      <w:ind w:firstLine="1080"/>
      <w:jc w:val="center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link w:val="Heading7Char"/>
    <w:qFormat/>
    <w:rsid w:val="007501A1"/>
    <w:pPr>
      <w:keepNext/>
      <w:jc w:val="center"/>
      <w:outlineLvl w:val="6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qFormat/>
    <w:rsid w:val="007501A1"/>
    <w:pPr>
      <w:keepNext/>
      <w:ind w:firstLine="1080"/>
      <w:outlineLvl w:val="7"/>
    </w:pPr>
    <w:rPr>
      <w:sz w:val="28"/>
      <w:lang w:val="ro-RO"/>
    </w:rPr>
  </w:style>
  <w:style w:type="paragraph" w:styleId="Heading9">
    <w:name w:val="heading 9"/>
    <w:basedOn w:val="Normal"/>
    <w:next w:val="Normal"/>
    <w:link w:val="Heading9Char"/>
    <w:qFormat/>
    <w:rsid w:val="007501A1"/>
    <w:pPr>
      <w:keepNext/>
      <w:jc w:val="center"/>
      <w:outlineLvl w:val="8"/>
    </w:pPr>
    <w:rPr>
      <w:b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01A1"/>
    <w:rPr>
      <w:b/>
      <w:sz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rsid w:val="007501A1"/>
    <w:rPr>
      <w:sz w:val="28"/>
      <w:lang w:val="ro-RO"/>
    </w:rPr>
  </w:style>
  <w:style w:type="character" w:customStyle="1" w:styleId="Heading3Char">
    <w:name w:val="Heading 3 Char"/>
    <w:basedOn w:val="DefaultParagraphFont"/>
    <w:link w:val="Heading3"/>
    <w:rsid w:val="007501A1"/>
    <w:rPr>
      <w:rFonts w:ascii="Tahoma" w:hAnsi="Tahoma"/>
      <w:b/>
      <w:sz w:val="28"/>
      <w:lang w:val="ro-RO"/>
    </w:rPr>
  </w:style>
  <w:style w:type="character" w:customStyle="1" w:styleId="Heading4Char">
    <w:name w:val="Heading 4 Char"/>
    <w:basedOn w:val="DefaultParagraphFont"/>
    <w:link w:val="Heading4"/>
    <w:rsid w:val="007501A1"/>
    <w:rPr>
      <w:rFonts w:ascii="Tahoma" w:hAnsi="Tahoma"/>
      <w:b/>
      <w:lang w:val="ro-RO"/>
    </w:rPr>
  </w:style>
  <w:style w:type="character" w:customStyle="1" w:styleId="Heading5Char">
    <w:name w:val="Heading 5 Char"/>
    <w:basedOn w:val="DefaultParagraphFont"/>
    <w:link w:val="Heading5"/>
    <w:rsid w:val="007501A1"/>
    <w:rPr>
      <w:b/>
      <w:sz w:val="28"/>
      <w:lang w:val="ro-RO"/>
    </w:rPr>
  </w:style>
  <w:style w:type="character" w:customStyle="1" w:styleId="Heading6Char">
    <w:name w:val="Heading 6 Char"/>
    <w:basedOn w:val="DefaultParagraphFont"/>
    <w:link w:val="Heading6"/>
    <w:rsid w:val="007501A1"/>
    <w:rPr>
      <w:sz w:val="28"/>
      <w:lang w:val="ro-RO"/>
    </w:rPr>
  </w:style>
  <w:style w:type="character" w:customStyle="1" w:styleId="Heading7Char">
    <w:name w:val="Heading 7 Char"/>
    <w:basedOn w:val="DefaultParagraphFont"/>
    <w:link w:val="Heading7"/>
    <w:rsid w:val="007501A1"/>
    <w:rPr>
      <w:b/>
      <w:lang w:val="ro-RO"/>
    </w:rPr>
  </w:style>
  <w:style w:type="character" w:customStyle="1" w:styleId="Heading8Char">
    <w:name w:val="Heading 8 Char"/>
    <w:basedOn w:val="DefaultParagraphFont"/>
    <w:link w:val="Heading8"/>
    <w:rsid w:val="007501A1"/>
    <w:rPr>
      <w:sz w:val="28"/>
      <w:lang w:val="ro-RO"/>
    </w:rPr>
  </w:style>
  <w:style w:type="character" w:customStyle="1" w:styleId="Heading9Char">
    <w:name w:val="Heading 9 Char"/>
    <w:basedOn w:val="DefaultParagraphFont"/>
    <w:link w:val="Heading9"/>
    <w:rsid w:val="007501A1"/>
    <w:rPr>
      <w:b/>
      <w:sz w:val="32"/>
      <w:lang w:val="ro-RO"/>
    </w:rPr>
  </w:style>
  <w:style w:type="paragraph" w:styleId="NoSpacing">
    <w:name w:val="No Spacing"/>
    <w:uiPriority w:val="1"/>
    <w:qFormat/>
    <w:rsid w:val="007501A1"/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ListParagraph">
    <w:name w:val="List Paragraph"/>
    <w:basedOn w:val="Normal"/>
    <w:uiPriority w:val="99"/>
    <w:qFormat/>
    <w:rsid w:val="007501A1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7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934"/>
  </w:style>
  <w:style w:type="paragraph" w:styleId="Footer">
    <w:name w:val="footer"/>
    <w:basedOn w:val="Normal"/>
    <w:link w:val="FooterChar"/>
    <w:uiPriority w:val="99"/>
    <w:unhideWhenUsed/>
    <w:rsid w:val="007C7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934"/>
  </w:style>
  <w:style w:type="paragraph" w:styleId="NormalWeb">
    <w:name w:val="Normal (Web)"/>
    <w:basedOn w:val="Normal"/>
    <w:uiPriority w:val="99"/>
    <w:semiHidden/>
    <w:unhideWhenUsed/>
    <w:rsid w:val="00AB578E"/>
    <w:pPr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uiPriority w:val="20"/>
    <w:qFormat/>
    <w:rsid w:val="00AB578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996F5F"/>
    <w:pPr>
      <w:widowControl w:val="0"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96F5F"/>
    <w:rPr>
      <w:rFonts w:ascii="Calibri" w:eastAsia="Calibri" w:hAnsi="Calibri" w:cs="Calibri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MOCANU</dc:creator>
  <cp:keywords/>
  <dc:description/>
  <cp:lastModifiedBy>FRTA-PC</cp:lastModifiedBy>
  <cp:revision>3</cp:revision>
  <dcterms:created xsi:type="dcterms:W3CDTF">2022-02-04T07:10:00Z</dcterms:created>
  <dcterms:modified xsi:type="dcterms:W3CDTF">2022-12-20T09:27:00Z</dcterms:modified>
</cp:coreProperties>
</file>